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smernici o odmeňovaní</w:t>
      </w:r>
    </w:p>
    <w:p/>
    <w:p>
      <w:pPr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návrh smernice k pravidlám odmeňovania vedeckých a administratívno-technických pracovníkov a pracovníčok ÚVSK SAV, v. v. i. </w:t>
      </w:r>
    </w:p>
    <w:p>
      <w:pPr>
        <w:rPr>
          <w:rFonts w:eastAsia="Times New Roman"/>
          <w:color w:val="000000"/>
        </w:rPr>
      </w:pPr>
      <w:r>
        <w:rPr>
          <w:color w:val="000000"/>
        </w:rPr>
        <w:t>Členovia vedeckej rady ÚVSK SAV, v. v. i. sa jednohlasne zhodli, že súhlasia s predloženým návrhom znenia smernice.</w:t>
      </w:r>
      <w:bookmarkStart w:id="0" w:name="_GoBack"/>
      <w:bookmarkEnd w:id="0"/>
    </w:p>
    <w:p/>
    <w:p>
      <w:r>
        <w:t>V Bratislave, 19.6.2023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2023-06-19T13:37:00Z</dcterms:created>
  <dcterms:modified xsi:type="dcterms:W3CDTF">2023-06-19T13:50:00Z</dcterms:modified>
</cp:coreProperties>
</file>